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956761">
      <w:pPr>
        <w:widowControl/>
        <w:jc w:val="left"/>
        <w:rPr>
          <w:rFonts w:ascii="Times New Roman" w:hAnsi="Times New Roman" w:cs="仿宋" w:eastAsiaTheme="majorEastAsia"/>
          <w:b/>
          <w:sz w:val="28"/>
          <w:szCs w:val="28"/>
        </w:rPr>
      </w:pPr>
      <w:bookmarkStart w:id="0" w:name="_Hlk81225249"/>
      <w:r>
        <w:rPr>
          <w:rFonts w:hint="eastAsia" w:ascii="Times New Roman" w:hAnsi="Times New Roman" w:cs="仿宋" w:eastAsiaTheme="majorEastAsia"/>
          <w:b/>
          <w:sz w:val="28"/>
          <w:szCs w:val="28"/>
        </w:rPr>
        <w:t>附件一</w:t>
      </w:r>
      <w:bookmarkEnd w:id="0"/>
      <w:r>
        <w:rPr>
          <w:rFonts w:hint="eastAsia" w:ascii="Times New Roman" w:hAnsi="Times New Roman" w:cs="仿宋" w:eastAsiaTheme="majorEastAsia"/>
          <w:b/>
          <w:sz w:val="28"/>
          <w:szCs w:val="28"/>
        </w:rPr>
        <w:t>：</w:t>
      </w:r>
      <w:r>
        <w:rPr>
          <w:rFonts w:hint="eastAsia" w:ascii="Times New Roman" w:hAnsi="Times New Roman" w:cs="仿宋" w:eastAsiaTheme="majorEastAsia"/>
          <w:b/>
          <w:sz w:val="28"/>
          <w:szCs w:val="28"/>
          <w:lang w:val="en-US" w:eastAsia="zh-CN"/>
        </w:rPr>
        <w:t>2024年度</w:t>
      </w:r>
      <w:r>
        <w:rPr>
          <w:rFonts w:hint="eastAsia" w:ascii="Times New Roman" w:hAnsi="Times New Roman" w:cs="仿宋" w:eastAsiaTheme="majorEastAsia"/>
          <w:b/>
          <w:sz w:val="28"/>
          <w:szCs w:val="28"/>
        </w:rPr>
        <w:t>绿色矿山</w:t>
      </w:r>
      <w:r>
        <w:rPr>
          <w:rFonts w:hint="eastAsia" w:ascii="Times New Roman" w:hAnsi="Times New Roman" w:cs="仿宋" w:eastAsiaTheme="majorEastAsia"/>
          <w:b/>
          <w:sz w:val="28"/>
          <w:szCs w:val="28"/>
          <w:lang w:val="en-US" w:eastAsia="zh-CN"/>
        </w:rPr>
        <w:t>先进适用</w:t>
      </w:r>
      <w:r>
        <w:rPr>
          <w:rFonts w:hint="eastAsia" w:ascii="Times New Roman" w:hAnsi="Times New Roman" w:cs="仿宋" w:eastAsiaTheme="majorEastAsia"/>
          <w:b/>
          <w:sz w:val="28"/>
          <w:szCs w:val="28"/>
        </w:rPr>
        <w:t>装备</w:t>
      </w:r>
      <w:r>
        <w:rPr>
          <w:rFonts w:hint="eastAsia" w:ascii="Times New Roman" w:hAnsi="Times New Roman" w:cs="仿宋" w:eastAsiaTheme="majorEastAsia"/>
          <w:b/>
          <w:sz w:val="28"/>
          <w:szCs w:val="28"/>
          <w:lang w:eastAsia="zh-CN"/>
        </w:rPr>
        <w:t>（</w:t>
      </w:r>
      <w:r>
        <w:rPr>
          <w:rFonts w:hint="eastAsia" w:ascii="Times New Roman" w:hAnsi="Times New Roman" w:cs="仿宋" w:eastAsiaTheme="majorEastAsia"/>
          <w:b/>
          <w:sz w:val="28"/>
          <w:szCs w:val="28"/>
          <w:lang w:val="en-US" w:eastAsia="zh-CN"/>
        </w:rPr>
        <w:t>技术</w:t>
      </w:r>
      <w:r>
        <w:rPr>
          <w:rFonts w:hint="eastAsia" w:ascii="Times New Roman" w:hAnsi="Times New Roman" w:cs="仿宋" w:eastAsiaTheme="majorEastAsia"/>
          <w:b/>
          <w:sz w:val="28"/>
          <w:szCs w:val="28"/>
          <w:lang w:eastAsia="zh-CN"/>
        </w:rPr>
        <w:t>）</w:t>
      </w:r>
      <w:r>
        <w:rPr>
          <w:rFonts w:hint="eastAsia" w:ascii="Times New Roman" w:hAnsi="Times New Roman" w:cs="仿宋" w:eastAsiaTheme="majorEastAsia"/>
          <w:b/>
          <w:sz w:val="28"/>
          <w:szCs w:val="28"/>
          <w:lang w:val="en-US" w:eastAsia="zh-CN"/>
        </w:rPr>
        <w:t xml:space="preserve">  </w:t>
      </w:r>
      <w:r>
        <w:rPr>
          <w:rFonts w:hint="eastAsia" w:ascii="Times New Roman" w:hAnsi="Times New Roman" w:cs="仿宋" w:eastAsiaTheme="majorEastAsia"/>
          <w:b/>
          <w:sz w:val="28"/>
          <w:szCs w:val="28"/>
        </w:rPr>
        <w:t>申报表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6146"/>
      </w:tblGrid>
      <w:tr w14:paraId="04C7F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6" w:type="dxa"/>
          </w:tcPr>
          <w:p w14:paraId="363C3651">
            <w:pPr>
              <w:rPr>
                <w:rFonts w:ascii="Times New Roman" w:hAnsi="Times New Roman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8"/>
                <w:szCs w:val="28"/>
              </w:rPr>
              <w:t>技术或装备名称</w:t>
            </w:r>
          </w:p>
        </w:tc>
        <w:tc>
          <w:tcPr>
            <w:tcW w:w="6146" w:type="dxa"/>
          </w:tcPr>
          <w:p w14:paraId="24BFEA3C">
            <w:pPr>
              <w:rPr>
                <w:rFonts w:hint="default" w:ascii="Times New Roman" w:hAnsi="Times New Roman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color w:val="FF0000"/>
                <w:kern w:val="0"/>
                <w:sz w:val="28"/>
                <w:szCs w:val="28"/>
                <w:lang w:val="en-US" w:eastAsia="zh-CN"/>
              </w:rPr>
              <w:t>必填项</w:t>
            </w:r>
          </w:p>
        </w:tc>
      </w:tr>
      <w:tr w14:paraId="29F9D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281C36E9">
            <w:pPr>
              <w:rPr>
                <w:rFonts w:ascii="Times New Roman" w:hAnsi="Times New Roman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8"/>
                <w:szCs w:val="28"/>
              </w:rPr>
              <w:t>主要完成人</w:t>
            </w:r>
          </w:p>
        </w:tc>
        <w:tc>
          <w:tcPr>
            <w:tcW w:w="6146" w:type="dxa"/>
          </w:tcPr>
          <w:p w14:paraId="0385D8B3">
            <w:pPr>
              <w:rPr>
                <w:rFonts w:hint="default" w:ascii="Times New Roman" w:hAnsi="Times New Roman" w:eastAsia="仿宋" w:cs="仿宋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ascii="Times New Roman" w:hAnsi="Times New Roman" w:eastAsia="仿宋" w:cs="仿宋"/>
                <w:color w:val="FF0000"/>
                <w:kern w:val="0"/>
                <w:sz w:val="28"/>
                <w:szCs w:val="28"/>
                <w:lang w:val="en-US" w:eastAsia="zh-CN"/>
              </w:rPr>
              <w:t>必填项，本单位相关人员，人数5人</w:t>
            </w:r>
          </w:p>
        </w:tc>
      </w:tr>
      <w:tr w14:paraId="3482A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0139440C">
            <w:pPr>
              <w:rPr>
                <w:rFonts w:ascii="Times New Roman" w:hAnsi="Times New Roman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8"/>
                <w:szCs w:val="28"/>
              </w:rPr>
              <w:t>主要完成单位</w:t>
            </w:r>
          </w:p>
        </w:tc>
        <w:tc>
          <w:tcPr>
            <w:tcW w:w="6146" w:type="dxa"/>
          </w:tcPr>
          <w:p w14:paraId="5215558F">
            <w:pPr>
              <w:rPr>
                <w:rFonts w:ascii="Times New Roman" w:hAnsi="Times New Roman" w:eastAsia="仿宋" w:cs="仿宋"/>
                <w:kern w:val="0"/>
                <w:sz w:val="28"/>
                <w:szCs w:val="28"/>
              </w:rPr>
            </w:pPr>
          </w:p>
        </w:tc>
      </w:tr>
      <w:tr w14:paraId="333B5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3BFF051E">
            <w:pPr>
              <w:rPr>
                <w:rFonts w:ascii="Times New Roman" w:hAnsi="Times New Roman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8"/>
                <w:szCs w:val="28"/>
              </w:rPr>
              <w:t>矿山类型</w:t>
            </w:r>
          </w:p>
        </w:tc>
        <w:tc>
          <w:tcPr>
            <w:tcW w:w="6146" w:type="dxa"/>
          </w:tcPr>
          <w:p w14:paraId="2FB9F0A2">
            <w:pPr>
              <w:pStyle w:val="10"/>
              <w:spacing w:line="120" w:lineRule="atLeast"/>
              <w:ind w:left="420" w:firstLine="0" w:firstLineChars="0"/>
              <w:rPr>
                <w:rFonts w:hint="default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 xml:space="preserve">□油气     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□煤炭     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□有色     □冶金 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</w:rPr>
              <w:t>□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稀贵金属</w:t>
            </w:r>
          </w:p>
          <w:p w14:paraId="139B16CB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□化工矿山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 □非金属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矿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 □砂石水泥 </w:t>
            </w:r>
          </w:p>
          <w:p w14:paraId="690D1E09">
            <w:pPr>
              <w:pStyle w:val="10"/>
              <w:spacing w:line="120" w:lineRule="atLeast"/>
              <w:ind w:left="420" w:firstLine="0" w:firstLineChars="0"/>
              <w:rPr>
                <w:rFonts w:ascii="Times New Roman" w:hAnsi="Times New Roman" w:eastAsia="仿宋" w:cs="仿宋"/>
                <w:kern w:val="0"/>
                <w:sz w:val="28"/>
                <w:szCs w:val="28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 xml:space="preserve">□其它（请注明）                      </w:t>
            </w:r>
          </w:p>
        </w:tc>
      </w:tr>
      <w:tr w14:paraId="31916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 w14:paraId="738F2BCD">
            <w:pPr>
              <w:rPr>
                <w:rFonts w:ascii="Times New Roman" w:hAnsi="Times New Roman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8"/>
                <w:szCs w:val="28"/>
              </w:rPr>
              <w:t>技术</w:t>
            </w:r>
            <w:r>
              <w:rPr>
                <w:rFonts w:hint="eastAsia" w:ascii="Times New Roman" w:hAnsi="Times New Roman" w:eastAsia="仿宋" w:cs="仿宋"/>
                <w:kern w:val="0"/>
                <w:sz w:val="28"/>
                <w:szCs w:val="28"/>
                <w:lang w:val="en-US" w:eastAsia="zh-CN"/>
              </w:rPr>
              <w:t>装备</w:t>
            </w:r>
            <w:r>
              <w:rPr>
                <w:rFonts w:hint="eastAsia" w:ascii="Times New Roman" w:hAnsi="Times New Roman" w:eastAsia="仿宋" w:cs="仿宋"/>
                <w:kern w:val="0"/>
                <w:sz w:val="28"/>
                <w:szCs w:val="28"/>
              </w:rPr>
              <w:t>类型</w:t>
            </w:r>
          </w:p>
        </w:tc>
        <w:tc>
          <w:tcPr>
            <w:tcW w:w="6146" w:type="dxa"/>
          </w:tcPr>
          <w:p w14:paraId="4058CBC3">
            <w:pPr>
              <w:pStyle w:val="10"/>
              <w:numPr>
                <w:ilvl w:val="0"/>
                <w:numId w:val="1"/>
              </w:numPr>
              <w:spacing w:line="120" w:lineRule="atLeast"/>
              <w:ind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绿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色</w:t>
            </w:r>
            <w:r>
              <w:rPr>
                <w:rFonts w:hint="eastAsia"/>
                <w:kern w:val="0"/>
                <w:sz w:val="20"/>
                <w:szCs w:val="20"/>
              </w:rPr>
              <w:t>地质勘探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装备（技术）</w:t>
            </w:r>
          </w:p>
          <w:p w14:paraId="21A526B0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钻机</w:t>
            </w:r>
            <w:r>
              <w:rPr>
                <w:rFonts w:hint="eastAsia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钻杆、钻头</w:t>
            </w:r>
          </w:p>
          <w:p w14:paraId="5AD46B66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标贯和动力触探设备</w:t>
            </w:r>
          </w:p>
          <w:p w14:paraId="4A3CA6BE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泥浆泵</w:t>
            </w:r>
          </w:p>
          <w:p w14:paraId="395DA640">
            <w:pPr>
              <w:pStyle w:val="10"/>
              <w:numPr>
                <w:ilvl w:val="0"/>
                <w:numId w:val="0"/>
              </w:numPr>
              <w:spacing w:line="120" w:lineRule="atLeast"/>
              <w:ind w:leftChars="0" w:firstLine="400" w:firstLineChars="200"/>
              <w:rPr>
                <w:rFonts w:hint="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经纬仪</w:t>
            </w:r>
            <w:r>
              <w:rPr>
                <w:rFonts w:hint="eastAsia"/>
                <w:kern w:val="0"/>
                <w:sz w:val="20"/>
                <w:szCs w:val="20"/>
                <w:lang w:eastAsia="zh-CN"/>
              </w:rPr>
              <w:t>、</w:t>
            </w:r>
            <w:r>
              <w:rPr>
                <w:rFonts w:hint="eastAsia"/>
                <w:kern w:val="0"/>
                <w:sz w:val="20"/>
                <w:szCs w:val="20"/>
              </w:rPr>
              <w:t>水准仪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等</w:t>
            </w:r>
          </w:p>
          <w:p w14:paraId="2D949561">
            <w:pPr>
              <w:pStyle w:val="10"/>
              <w:numPr>
                <w:ilvl w:val="0"/>
                <w:numId w:val="0"/>
              </w:numPr>
              <w:spacing w:line="120" w:lineRule="atLeast"/>
              <w:ind w:leftChars="0" w:firstLine="400" w:firstLineChars="200"/>
              <w:rPr>
                <w:rFonts w:hint="default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分析仪（元素、粒度、品位等）</w:t>
            </w:r>
          </w:p>
          <w:p w14:paraId="52401385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其它（请注明）</w:t>
            </w:r>
            <w:r>
              <w:rPr>
                <w:rFonts w:hint="eastAsia"/>
                <w:kern w:val="0"/>
                <w:sz w:val="20"/>
                <w:szCs w:val="20"/>
                <w:u w:val="single"/>
              </w:rPr>
              <w:t xml:space="preserve">                      </w:t>
            </w:r>
          </w:p>
          <w:p w14:paraId="55D1B223">
            <w:pPr>
              <w:pStyle w:val="10"/>
              <w:numPr>
                <w:ilvl w:val="0"/>
                <w:numId w:val="1"/>
              </w:numPr>
              <w:spacing w:line="120" w:lineRule="atLeast"/>
              <w:ind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绿色开采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装备（技术）</w:t>
            </w:r>
          </w:p>
          <w:p w14:paraId="0B97F531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凿岩机</w:t>
            </w:r>
          </w:p>
          <w:p w14:paraId="28FC9BB1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采掘机</w:t>
            </w:r>
          </w:p>
          <w:p w14:paraId="42D17ED4">
            <w:pPr>
              <w:pStyle w:val="10"/>
              <w:spacing w:line="120" w:lineRule="atLeast"/>
              <w:ind w:left="420" w:firstLine="0" w:firstLineChars="0"/>
              <w:rPr>
                <w:rFonts w:hint="default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>液压支架</w:t>
            </w:r>
          </w:p>
          <w:p w14:paraId="036F4A6A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>支护锚杆</w:t>
            </w:r>
          </w:p>
          <w:p w14:paraId="2105A577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>充填开采</w:t>
            </w:r>
          </w:p>
          <w:p w14:paraId="0FE31E76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减沉开采</w:t>
            </w:r>
          </w:p>
          <w:p w14:paraId="55532E26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保水开采 </w:t>
            </w:r>
          </w:p>
          <w:p w14:paraId="451AC982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地下采选一体化技术</w:t>
            </w:r>
          </w:p>
          <w:p w14:paraId="41C293ED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瓦斯抽放</w:t>
            </w:r>
          </w:p>
          <w:p w14:paraId="6669EB35">
            <w:pPr>
              <w:pStyle w:val="10"/>
              <w:spacing w:line="120" w:lineRule="atLeast"/>
              <w:ind w:left="420" w:firstLine="0" w:firstLineChars="0"/>
              <w:rPr>
                <w:rFonts w:hint="default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给料、输送</w:t>
            </w:r>
          </w:p>
          <w:p w14:paraId="634D973A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其它（请注明）</w:t>
            </w:r>
            <w:r>
              <w:rPr>
                <w:rFonts w:hint="eastAsia"/>
                <w:kern w:val="0"/>
                <w:sz w:val="20"/>
                <w:szCs w:val="20"/>
                <w:u w:val="single"/>
              </w:rPr>
              <w:t xml:space="preserve">                      </w:t>
            </w:r>
          </w:p>
          <w:p w14:paraId="3A66BD97">
            <w:pPr>
              <w:pStyle w:val="10"/>
              <w:numPr>
                <w:ilvl w:val="0"/>
                <w:numId w:val="1"/>
              </w:numPr>
              <w:spacing w:line="120" w:lineRule="atLeast"/>
              <w:ind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矿物加工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装备（技术）</w:t>
            </w:r>
          </w:p>
          <w:p w14:paraId="2FDAFEA8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>药剂</w:t>
            </w:r>
          </w:p>
          <w:p w14:paraId="51140811">
            <w:pPr>
              <w:pStyle w:val="10"/>
              <w:spacing w:line="120" w:lineRule="atLeast"/>
              <w:ind w:left="420" w:firstLine="0" w:firstLineChars="0"/>
              <w:rPr>
                <w:rFonts w:hint="eastAsia" w:eastAsiaTheme="minorEastAsia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钢球</w:t>
            </w:r>
          </w:p>
          <w:p w14:paraId="6853D8D9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kern w:val="0"/>
                <w:sz w:val="20"/>
                <w:szCs w:val="20"/>
                <w:highlight w:val="none"/>
              </w:rPr>
              <w:t>浓密</w:t>
            </w:r>
            <w:r>
              <w:rPr>
                <w:kern w:val="0"/>
                <w:sz w:val="20"/>
                <w:szCs w:val="20"/>
              </w:rPr>
              <w:t>技术</w:t>
            </w:r>
          </w:p>
          <w:p w14:paraId="657FD18D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破碎技术 </w:t>
            </w:r>
          </w:p>
          <w:p w14:paraId="30646694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复杂难选或低品位选矿</w:t>
            </w:r>
          </w:p>
          <w:p w14:paraId="327FB6E7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磨矿技术</w:t>
            </w:r>
          </w:p>
          <w:p w14:paraId="6B6F7D0B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分级（筛分）技术</w:t>
            </w:r>
          </w:p>
          <w:p w14:paraId="77FA7AC6">
            <w:pPr>
              <w:pStyle w:val="10"/>
              <w:spacing w:line="120" w:lineRule="atLeast"/>
              <w:ind w:left="420" w:firstLine="0" w:firstLineChars="0"/>
              <w:rPr>
                <w:rFonts w:hint="default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研磨技术</w:t>
            </w:r>
          </w:p>
          <w:p w14:paraId="0924B06E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其它（请注明）</w:t>
            </w:r>
            <w:r>
              <w:rPr>
                <w:rFonts w:hint="eastAsia"/>
                <w:kern w:val="0"/>
                <w:sz w:val="20"/>
                <w:szCs w:val="20"/>
                <w:u w:val="single"/>
              </w:rPr>
              <w:t xml:space="preserve">                      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</w:t>
            </w:r>
          </w:p>
          <w:p w14:paraId="50FD4D22">
            <w:pPr>
              <w:pStyle w:val="10"/>
              <w:numPr>
                <w:ilvl w:val="0"/>
                <w:numId w:val="1"/>
              </w:numPr>
              <w:spacing w:line="120" w:lineRule="atLeast"/>
              <w:ind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尾矿（煤矸石）处理和利用</w:t>
            </w:r>
          </w:p>
          <w:p w14:paraId="797ECAF5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制砖技术</w:t>
            </w:r>
          </w:p>
          <w:p w14:paraId="67EBB480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烧结技术</w:t>
            </w:r>
          </w:p>
          <w:p w14:paraId="325D48DA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充填技术 </w:t>
            </w:r>
          </w:p>
          <w:p w14:paraId="2A06DEA4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干排</w:t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>技术</w:t>
            </w:r>
          </w:p>
          <w:p w14:paraId="73384B61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制备砂浆/混凝土及绿色建材</w:t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技术 </w:t>
            </w:r>
          </w:p>
          <w:p w14:paraId="6E5CB720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钻井岩屑</w:t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技术 </w:t>
            </w:r>
          </w:p>
          <w:p w14:paraId="3EB6233D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含油污泥处理</w:t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技术 </w:t>
            </w:r>
          </w:p>
          <w:p w14:paraId="4048F674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浓缩压滤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eastAsia="zh-CN"/>
              </w:rPr>
              <w:t>、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脱水</w:t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>技术</w:t>
            </w:r>
          </w:p>
          <w:p w14:paraId="29950A2C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其它（请注明）</w:t>
            </w:r>
            <w:r>
              <w:rPr>
                <w:rFonts w:hint="eastAsia"/>
                <w:kern w:val="0"/>
                <w:sz w:val="20"/>
                <w:szCs w:val="20"/>
                <w:u w:val="single"/>
              </w:rPr>
              <w:t xml:space="preserve">                      </w:t>
            </w:r>
          </w:p>
          <w:p w14:paraId="4D35450A">
            <w:pPr>
              <w:pStyle w:val="10"/>
              <w:numPr>
                <w:ilvl w:val="0"/>
                <w:numId w:val="1"/>
              </w:numPr>
              <w:spacing w:line="120" w:lineRule="atLeast"/>
              <w:ind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矿山污染治理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装备（技术）</w:t>
            </w:r>
          </w:p>
          <w:p w14:paraId="0F9C5ECB">
            <w:pPr>
              <w:pStyle w:val="10"/>
              <w:spacing w:line="120" w:lineRule="atLeast"/>
              <w:ind w:left="420" w:firstLine="0" w:firstLineChars="0"/>
              <w:rPr>
                <w:rFonts w:hint="eastAsia" w:eastAsiaTheme="minor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>粉尘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eastAsia="zh-CN"/>
              </w:rPr>
              <w:t>、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抑尘</w:t>
            </w:r>
          </w:p>
          <w:p w14:paraId="3C9AEAFC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噪声</w:t>
            </w:r>
          </w:p>
          <w:p w14:paraId="22911289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废气处理 </w:t>
            </w:r>
          </w:p>
          <w:p w14:paraId="5598F292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污水处理</w:t>
            </w:r>
          </w:p>
          <w:p w14:paraId="47E5A1D1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重金属固化</w:t>
            </w:r>
          </w:p>
          <w:p w14:paraId="15926B11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其它）</w:t>
            </w:r>
            <w:r>
              <w:rPr>
                <w:rFonts w:hint="eastAsia"/>
                <w:kern w:val="0"/>
                <w:sz w:val="20"/>
                <w:szCs w:val="20"/>
                <w:u w:val="single"/>
              </w:rPr>
              <w:t xml:space="preserve">                               </w:t>
            </w:r>
          </w:p>
          <w:p w14:paraId="6EDD2408">
            <w:pPr>
              <w:pStyle w:val="10"/>
              <w:numPr>
                <w:ilvl w:val="0"/>
                <w:numId w:val="1"/>
              </w:numPr>
              <w:spacing w:line="120" w:lineRule="atLeast"/>
              <w:ind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节能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装备（技术）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 </w:t>
            </w:r>
          </w:p>
          <w:p w14:paraId="5529E91F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多碎少磨技术</w:t>
            </w:r>
          </w:p>
          <w:p w14:paraId="4C9BD166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永磁滚筒</w:t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>技术</w:t>
            </w:r>
          </w:p>
          <w:p w14:paraId="6042A4EC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矿山清洁能源技术</w:t>
            </w:r>
          </w:p>
          <w:p w14:paraId="60631351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乏风余热利用技术                                             </w:t>
            </w:r>
          </w:p>
          <w:p w14:paraId="1F977397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矸石煤泥余热发电技术</w:t>
            </w:r>
          </w:p>
          <w:p w14:paraId="6470FEDB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其它（请注明）</w:t>
            </w:r>
            <w:r>
              <w:rPr>
                <w:rFonts w:hint="eastAsia"/>
                <w:kern w:val="0"/>
                <w:sz w:val="20"/>
                <w:szCs w:val="20"/>
                <w:u w:val="single"/>
              </w:rPr>
              <w:t xml:space="preserve">                       </w:t>
            </w:r>
          </w:p>
          <w:p w14:paraId="1B712219">
            <w:pPr>
              <w:pStyle w:val="10"/>
              <w:numPr>
                <w:ilvl w:val="0"/>
                <w:numId w:val="1"/>
              </w:numPr>
              <w:spacing w:line="120" w:lineRule="atLeast"/>
              <w:ind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矿山生态修复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装备（技术）</w:t>
            </w:r>
          </w:p>
          <w:p w14:paraId="4AD88A8D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喷播技术</w:t>
            </w:r>
          </w:p>
          <w:p w14:paraId="39CD9F6F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育种育苗</w:t>
            </w:r>
          </w:p>
          <w:p w14:paraId="12164B8B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基质材料 </w:t>
            </w:r>
          </w:p>
          <w:p w14:paraId="469F8423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菌肥化肥</w:t>
            </w:r>
          </w:p>
          <w:p w14:paraId="2A7B4408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边坡治理</w:t>
            </w:r>
          </w:p>
          <w:p w14:paraId="19CE902E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土壤改良技术</w:t>
            </w:r>
          </w:p>
          <w:p w14:paraId="1C1D1F74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有价元素提取</w:t>
            </w:r>
          </w:p>
          <w:p w14:paraId="2BF78244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矿山水圈土圈涵养技术</w:t>
            </w:r>
          </w:p>
          <w:p w14:paraId="0BB05E91">
            <w:pPr>
              <w:pStyle w:val="10"/>
              <w:numPr>
                <w:ilvl w:val="0"/>
                <w:numId w:val="1"/>
              </w:numPr>
              <w:spacing w:line="120" w:lineRule="atLeast"/>
              <w:ind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智能矿山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装备（技术）</w:t>
            </w:r>
          </w:p>
          <w:p w14:paraId="1F124557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无人矿车</w:t>
            </w:r>
          </w:p>
          <w:p w14:paraId="007D859E">
            <w:pPr>
              <w:pStyle w:val="10"/>
              <w:spacing w:line="120" w:lineRule="atLeast"/>
              <w:ind w:left="420" w:firstLine="0" w:firstLineChars="0"/>
              <w:rPr>
                <w:rFonts w:hint="eastAsia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巡检机器人</w:t>
            </w:r>
          </w:p>
          <w:p w14:paraId="01A20EB8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智能工作面</w:t>
            </w:r>
          </w:p>
          <w:p w14:paraId="63504722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井下网络传输</w:t>
            </w:r>
          </w:p>
          <w:p w14:paraId="1D147DAB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矿井自动控制技术</w:t>
            </w:r>
          </w:p>
          <w:p w14:paraId="7C347D0D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储量动态管理系统</w:t>
            </w:r>
          </w:p>
          <w:p w14:paraId="6732BC0B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三维管控平台</w:t>
            </w:r>
          </w:p>
          <w:p w14:paraId="71B5DC0F">
            <w:pPr>
              <w:pStyle w:val="10"/>
              <w:spacing w:line="120" w:lineRule="atLeast"/>
              <w:ind w:left="420" w:firstLine="0" w:firstLineChars="0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智能选矿</w:t>
            </w:r>
          </w:p>
          <w:p w14:paraId="28D24EFF">
            <w:pPr>
              <w:pStyle w:val="10"/>
              <w:spacing w:line="120" w:lineRule="atLeast"/>
              <w:ind w:left="420" w:firstLine="0" w:firstLineChars="0"/>
              <w:jc w:val="left"/>
              <w:rPr>
                <w:rFonts w:hint="eastAsia"/>
                <w:kern w:val="0"/>
                <w:sz w:val="20"/>
                <w:szCs w:val="20"/>
                <w:u w:val="single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其它（请注明）</w:t>
            </w:r>
            <w:r>
              <w:rPr>
                <w:rFonts w:hint="eastAsia"/>
                <w:kern w:val="0"/>
                <w:sz w:val="20"/>
                <w:szCs w:val="20"/>
                <w:u w:val="single"/>
              </w:rPr>
              <w:t xml:space="preserve">                        </w:t>
            </w:r>
          </w:p>
          <w:p w14:paraId="0121D59F">
            <w:pPr>
              <w:pStyle w:val="10"/>
              <w:numPr>
                <w:ilvl w:val="0"/>
                <w:numId w:val="1"/>
              </w:numPr>
              <w:spacing w:line="120" w:lineRule="atLeast"/>
              <w:ind w:firstLineChars="0"/>
              <w:rPr>
                <w:rFonts w:hint="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装载运输设备</w:t>
            </w:r>
          </w:p>
          <w:p w14:paraId="569DE43D">
            <w:pPr>
              <w:pStyle w:val="10"/>
              <w:numPr>
                <w:ilvl w:val="0"/>
                <w:numId w:val="0"/>
              </w:numPr>
              <w:spacing w:line="120" w:lineRule="atLeast"/>
              <w:ind w:leftChars="0" w:firstLine="400" w:firstLineChars="200"/>
              <w:rPr>
                <w:rFonts w:hint="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铲车</w:t>
            </w:r>
          </w:p>
          <w:p w14:paraId="405905C4">
            <w:pPr>
              <w:pStyle w:val="10"/>
              <w:numPr>
                <w:ilvl w:val="0"/>
                <w:numId w:val="0"/>
              </w:numPr>
              <w:spacing w:line="120" w:lineRule="atLeast"/>
              <w:ind w:leftChars="0" w:firstLine="400" w:firstLineChars="200"/>
              <w:rPr>
                <w:rFonts w:hint="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装载机</w:t>
            </w:r>
          </w:p>
          <w:p w14:paraId="57103F50">
            <w:pPr>
              <w:pStyle w:val="10"/>
              <w:numPr>
                <w:ilvl w:val="0"/>
                <w:numId w:val="0"/>
              </w:numPr>
              <w:spacing w:line="120" w:lineRule="atLeast"/>
              <w:ind w:leftChars="0" w:firstLine="400" w:firstLineChars="200"/>
              <w:rPr>
                <w:rFonts w:hint="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挖掘机</w:t>
            </w:r>
          </w:p>
          <w:p w14:paraId="0D0A1483">
            <w:pPr>
              <w:pStyle w:val="10"/>
              <w:numPr>
                <w:ilvl w:val="0"/>
                <w:numId w:val="0"/>
              </w:numPr>
              <w:spacing w:line="120" w:lineRule="atLeast"/>
              <w:ind w:leftChars="0" w:firstLine="400" w:firstLineChars="200"/>
              <w:rPr>
                <w:rFonts w:hint="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矿车</w:t>
            </w:r>
          </w:p>
          <w:p w14:paraId="7AA1F8F5">
            <w:pPr>
              <w:pStyle w:val="10"/>
              <w:numPr>
                <w:ilvl w:val="0"/>
                <w:numId w:val="0"/>
              </w:numPr>
              <w:spacing w:line="120" w:lineRule="atLeast"/>
              <w:ind w:leftChars="0" w:firstLine="400" w:firstLineChars="200"/>
              <w:rPr>
                <w:rFonts w:hint="eastAsia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>装药车、炸药车</w:t>
            </w:r>
          </w:p>
          <w:p w14:paraId="7003A303">
            <w:pPr>
              <w:pStyle w:val="10"/>
              <w:spacing w:line="120" w:lineRule="atLeast"/>
              <w:ind w:left="420" w:firstLine="0" w:firstLineChars="0"/>
              <w:jc w:val="left"/>
              <w:rPr>
                <w:rFonts w:hint="eastAsia"/>
                <w:kern w:val="0"/>
                <w:sz w:val="20"/>
                <w:szCs w:val="20"/>
                <w:u w:val="single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</w:rPr>
              <w:t xml:space="preserve">  其它（请注明）</w:t>
            </w:r>
            <w:r>
              <w:rPr>
                <w:rFonts w:hint="eastAsia"/>
                <w:kern w:val="0"/>
                <w:sz w:val="20"/>
                <w:szCs w:val="20"/>
                <w:u w:val="single"/>
              </w:rPr>
              <w:t xml:space="preserve">                        </w:t>
            </w:r>
          </w:p>
          <w:p w14:paraId="320EA745">
            <w:pPr>
              <w:pStyle w:val="10"/>
              <w:numPr>
                <w:ilvl w:val="0"/>
                <w:numId w:val="1"/>
              </w:numPr>
              <w:spacing w:line="120" w:lineRule="atLeast"/>
              <w:ind w:firstLineChars="0"/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安全设备</w:t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</w:p>
          <w:p w14:paraId="3E19911B">
            <w:pPr>
              <w:pStyle w:val="10"/>
              <w:numPr>
                <w:ilvl w:val="0"/>
                <w:numId w:val="0"/>
              </w:numPr>
              <w:spacing w:line="120" w:lineRule="atLeast"/>
              <w:ind w:leftChars="0" w:firstLine="400" w:firstLineChars="200"/>
              <w:rPr>
                <w:rFonts w:hint="default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劳保护具</w:t>
            </w:r>
          </w:p>
          <w:p w14:paraId="480F1FD1">
            <w:pPr>
              <w:pStyle w:val="10"/>
              <w:numPr>
                <w:ilvl w:val="0"/>
                <w:numId w:val="0"/>
              </w:numPr>
              <w:spacing w:line="120" w:lineRule="atLeast"/>
              <w:ind w:leftChars="0" w:firstLine="400" w:firstLineChars="200"/>
              <w:rPr>
                <w:rFonts w:hint="default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消防应急</w:t>
            </w:r>
          </w:p>
          <w:p w14:paraId="111A3359">
            <w:pPr>
              <w:pStyle w:val="10"/>
              <w:numPr>
                <w:ilvl w:val="0"/>
                <w:numId w:val="0"/>
              </w:numPr>
              <w:spacing w:line="120" w:lineRule="atLeast"/>
              <w:ind w:leftChars="0" w:firstLine="400" w:firstLineChars="200"/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防爆、照明等</w:t>
            </w:r>
          </w:p>
          <w:p w14:paraId="0EB2D31D">
            <w:pPr>
              <w:pStyle w:val="10"/>
              <w:numPr>
                <w:ilvl w:val="0"/>
                <w:numId w:val="0"/>
              </w:numPr>
              <w:spacing w:line="120" w:lineRule="atLeast"/>
              <w:ind w:leftChars="0" w:firstLine="400" w:firstLineChars="200"/>
              <w:rPr>
                <w:rFonts w:hint="eastAsia"/>
                <w:kern w:val="0"/>
                <w:sz w:val="20"/>
                <w:szCs w:val="20"/>
                <w:highlight w:val="none"/>
                <w:u w:val="singl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其它（请注明）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u w:val="single"/>
              </w:rPr>
              <w:t xml:space="preserve">                        </w:t>
            </w:r>
          </w:p>
          <w:p w14:paraId="0328BDC8">
            <w:pPr>
              <w:pStyle w:val="10"/>
              <w:spacing w:line="120" w:lineRule="atLeast"/>
              <w:ind w:left="0" w:leftChars="0" w:firstLine="0" w:firstLineChars="0"/>
              <w:jc w:val="left"/>
              <w:rPr>
                <w:rFonts w:hint="default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十一、通用及综合</w:t>
            </w:r>
          </w:p>
          <w:p w14:paraId="059F5D4F">
            <w:pPr>
              <w:pStyle w:val="10"/>
              <w:spacing w:line="120" w:lineRule="atLeast"/>
              <w:ind w:left="420" w:firstLine="0" w:firstLineChars="0"/>
              <w:jc w:val="left"/>
              <w:rPr>
                <w:rFonts w:hint="eastAsia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泵阀</w:t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</w:t>
            </w:r>
          </w:p>
          <w:p w14:paraId="23A1A424">
            <w:pPr>
              <w:pStyle w:val="10"/>
              <w:spacing w:line="120" w:lineRule="atLeast"/>
              <w:ind w:left="420" w:firstLine="0" w:firstLineChars="0"/>
              <w:jc w:val="left"/>
              <w:rPr>
                <w:rFonts w:hint="default" w:eastAsiaTheme="minorEastAsia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风机</w:t>
            </w:r>
          </w:p>
          <w:p w14:paraId="74BDC9CB">
            <w:pPr>
              <w:pStyle w:val="10"/>
              <w:spacing w:line="120" w:lineRule="atLeast"/>
              <w:ind w:left="420" w:firstLine="0" w:firstLineChars="0"/>
              <w:jc w:val="left"/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管材管道</w:t>
            </w:r>
          </w:p>
          <w:p w14:paraId="5C4978EE">
            <w:pPr>
              <w:pStyle w:val="10"/>
              <w:spacing w:line="120" w:lineRule="atLeast"/>
              <w:ind w:left="420" w:firstLine="0" w:firstLineChars="0"/>
              <w:jc w:val="left"/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lang w:val="en-US" w:eastAsia="zh-CN"/>
              </w:rPr>
              <w:t>监测设备</w:t>
            </w:r>
          </w:p>
          <w:p w14:paraId="6B87AA0A">
            <w:pPr>
              <w:pStyle w:val="10"/>
              <w:numPr>
                <w:ilvl w:val="0"/>
                <w:numId w:val="0"/>
              </w:numPr>
              <w:spacing w:line="120" w:lineRule="atLeast"/>
              <w:ind w:leftChars="0" w:firstLine="400" w:firstLineChars="200"/>
              <w:rPr>
                <w:rFonts w:hint="eastAsia"/>
                <w:kern w:val="0"/>
                <w:sz w:val="20"/>
                <w:szCs w:val="20"/>
                <w:highlight w:val="none"/>
                <w:u w:val="single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其它（请注明）</w:t>
            </w:r>
            <w:r>
              <w:rPr>
                <w:rFonts w:hint="eastAsia"/>
                <w:kern w:val="0"/>
                <w:sz w:val="20"/>
                <w:szCs w:val="20"/>
                <w:highlight w:val="none"/>
                <w:u w:val="single"/>
              </w:rPr>
              <w:t xml:space="preserve">                        </w:t>
            </w:r>
          </w:p>
          <w:p w14:paraId="2AC0F2F4">
            <w:pPr>
              <w:pStyle w:val="10"/>
              <w:spacing w:line="120" w:lineRule="atLeast"/>
              <w:ind w:left="0" w:leftChars="0" w:firstLine="0" w:firstLineChars="0"/>
              <w:jc w:val="left"/>
              <w:rPr>
                <w:rFonts w:hint="eastAsia"/>
                <w:kern w:val="0"/>
                <w:sz w:val="20"/>
                <w:szCs w:val="20"/>
                <w:u w:val="single"/>
                <w:lang w:val="en-US" w:eastAsia="zh-CN"/>
              </w:rPr>
            </w:pPr>
          </w:p>
        </w:tc>
      </w:tr>
      <w:tr w14:paraId="75142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67B171F9">
            <w:pPr>
              <w:pStyle w:val="10"/>
              <w:spacing w:line="120" w:lineRule="atLeast"/>
              <w:ind w:left="0" w:leftChars="0" w:firstLine="0" w:firstLineChars="0"/>
              <w:jc w:val="left"/>
              <w:rPr>
                <w:rFonts w:hint="default"/>
                <w:kern w:val="0"/>
                <w:sz w:val="20"/>
                <w:szCs w:val="20"/>
                <w:u w:val="single"/>
                <w:lang w:val="en-US" w:eastAsia="zh-CN"/>
              </w:rPr>
            </w:pP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sym w:font="Wingdings" w:char="00A8"/>
            </w:r>
            <w:r>
              <w:rPr>
                <w:rFonts w:hint="eastAsia"/>
                <w:kern w:val="0"/>
                <w:sz w:val="20"/>
                <w:szCs w:val="20"/>
                <w:highlight w:val="none"/>
              </w:rPr>
              <w:t xml:space="preserve">  </w:t>
            </w:r>
            <w:r>
              <w:rPr>
                <w:rFonts w:hint="eastAsia" w:ascii="Times New Roman" w:hAnsi="Times New Roman" w:eastAsia="仿宋" w:cs="仿宋"/>
                <w:kern w:val="0"/>
                <w:sz w:val="28"/>
                <w:szCs w:val="28"/>
                <w:lang w:val="en-US" w:eastAsia="zh-CN"/>
              </w:rPr>
              <w:t>是否参加《绿色矿山先进适用装备（技术）》图书出版</w:t>
            </w:r>
          </w:p>
        </w:tc>
      </w:tr>
      <w:tr w14:paraId="045CC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2" w:hRule="atLeast"/>
        </w:trPr>
        <w:tc>
          <w:tcPr>
            <w:tcW w:w="8522" w:type="dxa"/>
            <w:gridSpan w:val="2"/>
          </w:tcPr>
          <w:p w14:paraId="16B49D97">
            <w:pPr>
              <w:rPr>
                <w:rFonts w:hint="eastAsia" w:ascii="Times New Roman" w:hAnsi="Times New Roman" w:eastAsia="仿宋" w:cs="仿宋"/>
                <w:b/>
                <w:bCs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" w:cs="仿宋"/>
                <w:b/>
                <w:bCs/>
                <w:kern w:val="0"/>
                <w:sz w:val="28"/>
                <w:szCs w:val="28"/>
              </w:rPr>
              <w:t>单位意见</w:t>
            </w:r>
            <w:r>
              <w:rPr>
                <w:rFonts w:hint="eastAsia" w:ascii="Times New Roman" w:hAnsi="Times New Roman" w:eastAsia="仿宋" w:cs="仿宋"/>
                <w:b/>
                <w:bCs/>
                <w:kern w:val="0"/>
                <w:sz w:val="28"/>
                <w:szCs w:val="28"/>
                <w:lang w:eastAsia="zh-CN"/>
              </w:rPr>
              <w:t>：</w:t>
            </w:r>
          </w:p>
          <w:p w14:paraId="27470E2C">
            <w:pPr>
              <w:rPr>
                <w:rFonts w:ascii="Times New Roman" w:hAnsi="Times New Roman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8"/>
                <w:szCs w:val="28"/>
                <w:lang w:val="en-US" w:eastAsia="zh-CN"/>
              </w:rPr>
              <w:t>经公司研究论证，同意申报。</w:t>
            </w:r>
          </w:p>
          <w:p w14:paraId="460D735B">
            <w:pPr>
              <w:rPr>
                <w:rFonts w:ascii="Times New Roman" w:hAnsi="Times New Roman" w:eastAsia="仿宋" w:cs="仿宋"/>
                <w:kern w:val="0"/>
                <w:sz w:val="28"/>
                <w:szCs w:val="28"/>
              </w:rPr>
            </w:pPr>
          </w:p>
          <w:p w14:paraId="74BBC9BF">
            <w:pPr>
              <w:rPr>
                <w:rFonts w:ascii="Times New Roman" w:hAnsi="Times New Roman" w:eastAsia="仿宋" w:cs="仿宋"/>
                <w:kern w:val="0"/>
                <w:sz w:val="28"/>
                <w:szCs w:val="28"/>
              </w:rPr>
            </w:pPr>
          </w:p>
          <w:p w14:paraId="36F0092B">
            <w:pPr>
              <w:jc w:val="center"/>
              <w:rPr>
                <w:rFonts w:hint="eastAsia" w:ascii="Times New Roman" w:hAnsi="Times New Roman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Times New Roman" w:hAnsi="Times New Roman" w:eastAsia="仿宋" w:cs="仿宋"/>
                <w:kern w:val="0"/>
                <w:sz w:val="28"/>
                <w:szCs w:val="28"/>
              </w:rPr>
              <w:t>（单位盖章）</w:t>
            </w:r>
          </w:p>
          <w:p w14:paraId="116A1F89">
            <w:pPr>
              <w:wordWrap w:val="0"/>
              <w:jc w:val="center"/>
              <w:rPr>
                <w:rFonts w:hint="default" w:ascii="Times New Roman" w:hAnsi="Times New Roman" w:eastAsia="仿宋" w:cs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kern w:val="0"/>
                <w:sz w:val="28"/>
                <w:szCs w:val="28"/>
                <w:lang w:val="en-US" w:eastAsia="zh-CN"/>
              </w:rPr>
              <w:t xml:space="preserve">  2024年 月  日</w:t>
            </w:r>
          </w:p>
        </w:tc>
      </w:tr>
    </w:tbl>
    <w:p w14:paraId="05A00B47">
      <w:pPr>
        <w:ind w:firstLine="562" w:firstLineChars="200"/>
        <w:jc w:val="left"/>
        <w:rPr>
          <w:rFonts w:hint="eastAsia" w:ascii="Times New Roman" w:hAnsi="Times New Roman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仿宋"/>
          <w:b/>
          <w:bCs/>
          <w:sz w:val="28"/>
          <w:szCs w:val="28"/>
          <w:lang w:val="en-US" w:eastAsia="zh-CN"/>
        </w:rPr>
        <w:t>注：请将word与</w:t>
      </w:r>
      <w:bookmarkStart w:id="1" w:name="_GoBack"/>
      <w:bookmarkEnd w:id="1"/>
      <w:r>
        <w:rPr>
          <w:rFonts w:hint="eastAsia" w:ascii="Times New Roman" w:hAnsi="Times New Roman" w:eastAsia="仿宋" w:cs="仿宋"/>
          <w:b/>
          <w:bCs/>
          <w:sz w:val="28"/>
          <w:szCs w:val="28"/>
          <w:lang w:val="en-US" w:eastAsia="zh-CN"/>
        </w:rPr>
        <w:t>PDF格式，发到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18110121397@163.com</w:t>
      </w:r>
      <w:r>
        <w:rPr>
          <w:rFonts w:hint="eastAsia" w:ascii="Times New Roman" w:hAnsi="Times New Roman" w:eastAsia="仿宋" w:cs="仿宋"/>
          <w:b/>
          <w:bCs/>
          <w:sz w:val="28"/>
          <w:szCs w:val="28"/>
          <w:lang w:val="en-US" w:eastAsia="zh-CN"/>
        </w:rPr>
        <w:t>和相关联络人。</w:t>
      </w:r>
    </w:p>
    <w:p w14:paraId="13A65301">
      <w:pPr>
        <w:ind w:firstLine="562" w:firstLineChars="200"/>
        <w:rPr>
          <w:rFonts w:hint="eastAsia" w:ascii="Times New Roman" w:hAnsi="Times New Roman" w:eastAsia="仿宋" w:cs="仿宋"/>
          <w:b/>
          <w:bCs/>
          <w:sz w:val="28"/>
          <w:szCs w:val="28"/>
          <w:lang w:val="en-US" w:eastAsia="zh-CN"/>
        </w:rPr>
      </w:pPr>
    </w:p>
    <w:p w14:paraId="1D0A8C79">
      <w:pPr>
        <w:ind w:firstLine="562" w:firstLineChars="200"/>
        <w:rPr>
          <w:rFonts w:hint="eastAsia" w:ascii="Times New Roman" w:hAnsi="Times New Roman" w:eastAsia="仿宋" w:cs="仿宋"/>
          <w:b/>
          <w:bCs/>
          <w:sz w:val="28"/>
          <w:szCs w:val="28"/>
          <w:lang w:val="en-US" w:eastAsia="zh-CN"/>
        </w:rPr>
      </w:pPr>
    </w:p>
    <w:p w14:paraId="74E258FB">
      <w:pPr>
        <w:ind w:firstLine="562" w:firstLineChars="200"/>
        <w:rPr>
          <w:rFonts w:hint="eastAsia" w:ascii="Times New Roman" w:hAnsi="Times New Roman" w:eastAsia="仿宋" w:cs="仿宋"/>
          <w:b/>
          <w:bCs/>
          <w:sz w:val="28"/>
          <w:szCs w:val="28"/>
          <w:lang w:val="en-US" w:eastAsia="zh-CN"/>
        </w:rPr>
      </w:pPr>
    </w:p>
    <w:p w14:paraId="624EE6CB">
      <w:pPr>
        <w:ind w:firstLine="562" w:firstLineChars="200"/>
        <w:rPr>
          <w:rFonts w:hint="eastAsia" w:ascii="Times New Roman" w:hAnsi="Times New Roman" w:eastAsia="仿宋" w:cs="仿宋"/>
          <w:b/>
          <w:bCs/>
          <w:sz w:val="28"/>
          <w:szCs w:val="28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54FDE6D">
      <w:pPr>
        <w:rPr>
          <w:rFonts w:hint="eastAsia" w:ascii="Times New Roman" w:hAnsi="Times New Roman" w:eastAsia="仿宋" w:cs="仿宋"/>
          <w:b/>
          <w:bCs/>
          <w:sz w:val="28"/>
          <w:szCs w:val="28"/>
          <w:lang w:val="en-US" w:eastAsia="zh-CN"/>
        </w:rPr>
      </w:pPr>
    </w:p>
    <w:p w14:paraId="63CED371">
      <w:pPr>
        <w:jc w:val="left"/>
        <w:rPr>
          <w:rFonts w:hint="default" w:ascii="仿宋" w:hAnsi="仿宋" w:eastAsia="仿宋" w:cs="仿宋"/>
          <w:b/>
          <w:bCs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40"/>
          <w:szCs w:val="40"/>
          <w:lang w:val="en-US" w:eastAsia="zh-CN" w:bidi="ar"/>
        </w:rPr>
        <w:t>附件二、</w:t>
      </w:r>
    </w:p>
    <w:p w14:paraId="22CBB25A"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40"/>
          <w:szCs w:val="40"/>
          <w:lang w:val="en-US" w:eastAsia="zh-CN" w:bidi="ar"/>
        </w:rPr>
        <w:t>详细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40"/>
          <w:szCs w:val="40"/>
          <w:lang w:bidi="ar"/>
        </w:rPr>
        <w:t>技术资料</w:t>
      </w:r>
    </w:p>
    <w:p w14:paraId="0FE3BA66">
      <w:pPr>
        <w:rPr>
          <w:rFonts w:hint="eastAsia" w:ascii="仿宋" w:hAnsi="仿宋" w:eastAsia="仿宋" w:cs="仿宋"/>
        </w:rPr>
      </w:pPr>
    </w:p>
    <w:tbl>
      <w:tblPr>
        <w:tblStyle w:val="5"/>
        <w:tblW w:w="14051" w:type="dxa"/>
        <w:tblInd w:w="9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6"/>
        <w:gridCol w:w="73"/>
        <w:gridCol w:w="3395"/>
        <w:gridCol w:w="2600"/>
        <w:gridCol w:w="1762"/>
        <w:gridCol w:w="4075"/>
      </w:tblGrid>
      <w:tr w14:paraId="09AF02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6FD30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技术与装备名称</w:t>
            </w:r>
          </w:p>
        </w:tc>
        <w:tc>
          <w:tcPr>
            <w:tcW w:w="119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FBEE2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20776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0B166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主要完成人（5人以内）</w:t>
            </w:r>
          </w:p>
        </w:tc>
        <w:tc>
          <w:tcPr>
            <w:tcW w:w="3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F1EF5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A737A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val="en-US" w:eastAsia="zh-CN" w:bidi="ar"/>
              </w:rPr>
              <w:t>主要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完成单位</w:t>
            </w:r>
          </w:p>
        </w:tc>
        <w:tc>
          <w:tcPr>
            <w:tcW w:w="5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E25F7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4B73AA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26CCA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val="en-US" w:eastAsia="zh-CN" w:bidi="ar"/>
              </w:rPr>
              <w:t>牵头单位法人</w:t>
            </w:r>
          </w:p>
        </w:tc>
        <w:tc>
          <w:tcPr>
            <w:tcW w:w="3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C016F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6D89E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val="en-US" w:eastAsia="zh-CN" w:bidi="ar"/>
              </w:rPr>
              <w:t>联系电话</w:t>
            </w:r>
          </w:p>
        </w:tc>
        <w:tc>
          <w:tcPr>
            <w:tcW w:w="5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F2FBC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5EEE79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7FB15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牵头单位联系人</w:t>
            </w:r>
          </w:p>
        </w:tc>
        <w:tc>
          <w:tcPr>
            <w:tcW w:w="3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9453E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5B509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联系电话</w:t>
            </w:r>
          </w:p>
        </w:tc>
        <w:tc>
          <w:tcPr>
            <w:tcW w:w="5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286E7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1372B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05F4C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  <w:t>研发和制造所在地（可多地）</w:t>
            </w:r>
          </w:p>
        </w:tc>
        <w:tc>
          <w:tcPr>
            <w:tcW w:w="3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7FBA9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69B8D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邮寄资料地址</w:t>
            </w:r>
          </w:p>
        </w:tc>
        <w:tc>
          <w:tcPr>
            <w:tcW w:w="5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5ACDF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425194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61DCD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牵头单位规模（交社保人数）</w:t>
            </w:r>
          </w:p>
        </w:tc>
        <w:tc>
          <w:tcPr>
            <w:tcW w:w="34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FB000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2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111B4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单位净资产（总资产减去负债后的净值，万元）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val="en-US" w:eastAsia="zh-CN" w:bidi="ar"/>
              </w:rPr>
              <w:t>2022年或2023年</w:t>
            </w:r>
          </w:p>
        </w:tc>
        <w:tc>
          <w:tcPr>
            <w:tcW w:w="5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EF397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12660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7D20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所属领域（学科：一级学科、二级学科；国民经济行业分类：从大到小依次罗列；绿色矿山板块）</w:t>
            </w:r>
          </w:p>
        </w:tc>
        <w:tc>
          <w:tcPr>
            <w:tcW w:w="119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A5597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4B4D49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3AA4F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val="en-US" w:eastAsia="zh-CN" w:bidi="ar"/>
              </w:rPr>
              <w:t>申报该装备（技术）近三年产值（销售价格x产量）</w:t>
            </w:r>
          </w:p>
        </w:tc>
        <w:tc>
          <w:tcPr>
            <w:tcW w:w="119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A0888">
            <w:pPr>
              <w:rPr>
                <w:rFonts w:hint="default" w:ascii="仿宋" w:hAnsi="仿宋" w:eastAsia="仿宋" w:cs="仿宋"/>
                <w:b/>
                <w:bCs/>
                <w:color w:val="00000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lang w:val="en-US" w:eastAsia="zh-CN"/>
              </w:rPr>
              <w:t>2020年：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highlight w:val="none"/>
                <w:lang w:val="en-US" w:eastAsia="zh-CN"/>
              </w:rPr>
              <w:t xml:space="preserve">  万元，台套（）</w:t>
            </w:r>
          </w:p>
          <w:p w14:paraId="4A7B2328">
            <w:pPr>
              <w:rPr>
                <w:rFonts w:hint="default" w:ascii="仿宋" w:hAnsi="仿宋" w:eastAsia="仿宋" w:cs="仿宋"/>
                <w:b/>
                <w:bCs/>
                <w:color w:val="00000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highlight w:val="none"/>
                <w:lang w:val="en-US" w:eastAsia="zh-CN"/>
              </w:rPr>
              <w:t>2021年：  万元，台套（）</w:t>
            </w:r>
          </w:p>
          <w:p w14:paraId="57FC8886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highlight w:val="none"/>
                <w:lang w:val="en-US" w:eastAsia="zh-CN"/>
              </w:rPr>
              <w:t>2022年：  万元，台套（）</w:t>
            </w:r>
          </w:p>
          <w:p w14:paraId="336FC6E6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highlight w:val="none"/>
                <w:lang w:val="en-US" w:eastAsia="zh-CN"/>
              </w:rPr>
              <w:t>2023年：  万元，台套（）</w:t>
            </w:r>
          </w:p>
          <w:p w14:paraId="4567EC36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highlight w:val="none"/>
                <w:lang w:val="en-US" w:eastAsia="zh-CN"/>
              </w:rPr>
            </w:pPr>
          </w:p>
        </w:tc>
      </w:tr>
      <w:tr w14:paraId="1584AB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81704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val="en-US" w:eastAsia="zh-CN" w:bidi="ar"/>
              </w:rPr>
              <w:t>单位介绍</w:t>
            </w:r>
          </w:p>
        </w:tc>
        <w:tc>
          <w:tcPr>
            <w:tcW w:w="119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801A0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highlight w:val="none"/>
                <w:lang w:val="en-US" w:eastAsia="zh-CN"/>
              </w:rPr>
            </w:pPr>
          </w:p>
        </w:tc>
      </w:tr>
      <w:tr w14:paraId="0BFF01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45E61">
            <w:pPr>
              <w:widowControl/>
              <w:jc w:val="left"/>
              <w:textAlignment w:val="center"/>
              <w:rPr>
                <w:rFonts w:hint="default" w:ascii="仿宋" w:hAnsi="仿宋" w:eastAsia="仿宋" w:cs="仿宋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val="en-US" w:eastAsia="zh-CN" w:bidi="ar"/>
              </w:rPr>
              <w:t>行业背景</w:t>
            </w:r>
          </w:p>
        </w:tc>
        <w:tc>
          <w:tcPr>
            <w:tcW w:w="119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27794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highlight w:val="none"/>
                <w:lang w:val="en-US" w:eastAsia="zh-CN"/>
              </w:rPr>
            </w:pPr>
          </w:p>
        </w:tc>
      </w:tr>
      <w:tr w14:paraId="05242D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D84C2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产品功能（字数不限）</w:t>
            </w:r>
          </w:p>
        </w:tc>
        <w:tc>
          <w:tcPr>
            <w:tcW w:w="119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2772E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highlight w:val="none"/>
                <w:lang w:val="en-US" w:eastAsia="zh-CN"/>
              </w:rPr>
            </w:pPr>
          </w:p>
        </w:tc>
      </w:tr>
      <w:tr w14:paraId="2CD8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8FF98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技术原理及技术内容（字数不限）</w:t>
            </w:r>
          </w:p>
        </w:tc>
        <w:tc>
          <w:tcPr>
            <w:tcW w:w="119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43D9D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0419D3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03B29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主要结构（可附图片，300点像素以上，jpg格式）（字数不限）</w:t>
            </w:r>
          </w:p>
        </w:tc>
        <w:tc>
          <w:tcPr>
            <w:tcW w:w="119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1E6C4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68F06C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8B7E0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设备图片（5张以内，300点像素以上，jpg格式）</w:t>
            </w:r>
          </w:p>
        </w:tc>
        <w:tc>
          <w:tcPr>
            <w:tcW w:w="119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31608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23DFFA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90291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主要参数及技术指标（字数不限）</w:t>
            </w:r>
          </w:p>
        </w:tc>
        <w:tc>
          <w:tcPr>
            <w:tcW w:w="119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2CF47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3DC41F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54F58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创新性及先进性（字数不限）</w:t>
            </w:r>
          </w:p>
        </w:tc>
        <w:tc>
          <w:tcPr>
            <w:tcW w:w="119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8B1E6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350150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D4083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应用场景/实用范围（字数不限）</w:t>
            </w:r>
          </w:p>
        </w:tc>
        <w:tc>
          <w:tcPr>
            <w:tcW w:w="119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77A38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441308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3" w:hRule="atLeast"/>
        </w:trPr>
        <w:tc>
          <w:tcPr>
            <w:tcW w:w="2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F359B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现场应用实景图片（10张以内，300点像素以上，jpg格式）</w:t>
            </w:r>
          </w:p>
        </w:tc>
        <w:tc>
          <w:tcPr>
            <w:tcW w:w="1190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72CBB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3EC293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</w:trPr>
        <w:tc>
          <w:tcPr>
            <w:tcW w:w="1405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6D5B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应用情况及效益（注：要与先进实用装备（技术）直接相关）</w:t>
            </w:r>
          </w:p>
        </w:tc>
      </w:tr>
      <w:tr w14:paraId="1667F7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22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11E8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应用厂矿</w:t>
            </w:r>
          </w:p>
        </w:tc>
        <w:tc>
          <w:tcPr>
            <w:tcW w:w="11832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64B0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应用情况及效益</w:t>
            </w:r>
          </w:p>
        </w:tc>
      </w:tr>
      <w:tr w14:paraId="7FC9C1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22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814716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11832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C1CD9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1C62E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22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82E51A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11832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D7B1F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743367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22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8FA89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11832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0BADD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7798CD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22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DE3464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11832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5C1D4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0FD944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22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98CA1A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  <w:tc>
          <w:tcPr>
            <w:tcW w:w="11832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0ECCC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5B561C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1405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F8FE2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拥有的知识产权情况（注：要与先进实用装备/技术直接相关）</w:t>
            </w:r>
          </w:p>
        </w:tc>
      </w:tr>
      <w:tr w14:paraId="5D710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56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2BD7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知识产权名称</w:t>
            </w:r>
          </w:p>
        </w:tc>
        <w:tc>
          <w:tcPr>
            <w:tcW w:w="43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669D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类别（国际专利、发明专利、实用新型专利、软件著作权）</w:t>
            </w:r>
          </w:p>
        </w:tc>
        <w:tc>
          <w:tcPr>
            <w:tcW w:w="4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4D88E"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  <w:t>授权号/登记号</w:t>
            </w:r>
          </w:p>
        </w:tc>
      </w:tr>
      <w:tr w14:paraId="7D8837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56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930C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3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8F61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5FB52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  <w:p w14:paraId="1F655721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57CB3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56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917E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3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11E2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1AC2E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230102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56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16A8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3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A854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56017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60392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561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FA05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3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ACC0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4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DD24C">
            <w:pPr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</w:p>
        </w:tc>
      </w:tr>
      <w:tr w14:paraId="5AC789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</w:trPr>
        <w:tc>
          <w:tcPr>
            <w:tcW w:w="1405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CB63296">
            <w:pPr>
              <w:jc w:val="left"/>
              <w:rPr>
                <w:rFonts w:hint="eastAsia" w:ascii="仿宋" w:hAnsi="仿宋" w:eastAsia="仿宋" w:cs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  <w:t>获奖情况并附佐证图片（格式：序号、项目名称、奖励名称及等级、评奖单位、年度。注：要与先进实用装备（技术）直接相关）</w:t>
            </w:r>
          </w:p>
        </w:tc>
      </w:tr>
      <w:tr w14:paraId="0F66AD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4" w:hRule="atLeast"/>
        </w:trPr>
        <w:tc>
          <w:tcPr>
            <w:tcW w:w="1405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78B838D7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您希望中绿盟提供以下服务内容：</w:t>
            </w:r>
          </w:p>
          <w:p w14:paraId="022571AF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□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矿业装备质量奖（国科奖社证第0265号）：</w:t>
            </w:r>
            <w:r>
              <w:rPr>
                <w:rFonts w:hint="eastAsia" w:ascii="仿宋" w:hAnsi="仿宋" w:eastAsia="仿宋" w:cs="仿宋"/>
                <w:sz w:val="24"/>
              </w:rPr>
              <w:t>国家奖励办批准</w:t>
            </w:r>
          </w:p>
          <w:p w14:paraId="14006427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□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设备厂商服务能力认证：</w:t>
            </w:r>
            <w:r>
              <w:rPr>
                <w:rFonts w:hint="eastAsia" w:ascii="仿宋" w:hAnsi="仿宋" w:eastAsia="仿宋" w:cs="仿宋"/>
                <w:sz w:val="24"/>
              </w:rPr>
              <w:t>国家认监委批</w:t>
            </w:r>
          </w:p>
          <w:p w14:paraId="59D6E707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□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《绿色矿山装备技术》：</w:t>
            </w:r>
            <w:r>
              <w:rPr>
                <w:rFonts w:hint="eastAsia" w:ascii="仿宋" w:hAnsi="仿宋" w:eastAsia="仿宋" w:cs="仿宋"/>
                <w:sz w:val="24"/>
              </w:rPr>
              <w:t>绿色矿山系列丛书、科技部全国优秀科普作品</w:t>
            </w:r>
          </w:p>
          <w:p w14:paraId="6C656B95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□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推荐矿产资源节约与综合利用先进适用技术：</w:t>
            </w:r>
            <w:r>
              <w:rPr>
                <w:rFonts w:hint="eastAsia" w:ascii="仿宋" w:hAnsi="仿宋" w:eastAsia="仿宋" w:cs="仿宋"/>
                <w:sz w:val="24"/>
              </w:rPr>
              <w:t>自然资源部主导</w:t>
            </w:r>
          </w:p>
          <w:p w14:paraId="42E565C6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□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百项装备技术进万家矿山活动</w:t>
            </w:r>
          </w:p>
          <w:p w14:paraId="618DD2C5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□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科技成果鉴定评价</w:t>
            </w:r>
            <w:r>
              <w:rPr>
                <w:rFonts w:hint="eastAsia" w:ascii="仿宋" w:hAnsi="仿宋" w:eastAsia="仿宋" w:cs="仿宋"/>
                <w:sz w:val="24"/>
              </w:rPr>
              <w:t>：为科技成果提供鉴定、评价、论证等工作</w:t>
            </w:r>
          </w:p>
          <w:p w14:paraId="6571A529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□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标准申报</w:t>
            </w:r>
            <w:r>
              <w:rPr>
                <w:rFonts w:hint="eastAsia" w:ascii="仿宋" w:hAnsi="仿宋" w:eastAsia="仿宋" w:cs="仿宋"/>
                <w:sz w:val="24"/>
              </w:rPr>
              <w:t>：为相关技术/规范起草、评审、发布标准</w:t>
            </w:r>
          </w:p>
          <w:p w14:paraId="2900FBFE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□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技术会议</w:t>
            </w:r>
            <w:r>
              <w:rPr>
                <w:rFonts w:hint="eastAsia" w:ascii="仿宋" w:hAnsi="仿宋" w:eastAsia="仿宋" w:cs="仿宋"/>
                <w:sz w:val="24"/>
              </w:rPr>
              <w:t>：参与各种矿山行业技术、装备展会或交流会</w:t>
            </w:r>
          </w:p>
          <w:p w14:paraId="54561D64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□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专业性培训</w:t>
            </w:r>
            <w:r>
              <w:rPr>
                <w:rFonts w:hint="eastAsia" w:ascii="仿宋" w:hAnsi="仿宋" w:eastAsia="仿宋" w:cs="仿宋"/>
                <w:sz w:val="24"/>
              </w:rPr>
              <w:t>：安全、绿色矿山建设、质量标准化等</w:t>
            </w:r>
          </w:p>
          <w:p w14:paraId="48BA0B92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□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矿山设备</w:t>
            </w:r>
            <w:r>
              <w:rPr>
                <w:rFonts w:hint="eastAsia" w:ascii="仿宋" w:hAnsi="仿宋" w:eastAsia="仿宋" w:cs="仿宋"/>
                <w:sz w:val="24"/>
              </w:rPr>
              <w:t>：为企业提供高效、降耗、低成本的设备及工艺改造</w:t>
            </w:r>
          </w:p>
          <w:p w14:paraId="193837E3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□</w:t>
            </w: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技术（产品）推广</w:t>
            </w:r>
            <w:r>
              <w:rPr>
                <w:rFonts w:hint="eastAsia" w:ascii="仿宋" w:hAnsi="仿宋" w:eastAsia="仿宋" w:cs="仿宋"/>
                <w:sz w:val="24"/>
              </w:rPr>
              <w:t>：提供技术成果转化或产品推广</w:t>
            </w:r>
          </w:p>
          <w:p w14:paraId="58DF68B1">
            <w:pPr>
              <w:jc w:val="left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sz w:val="24"/>
              </w:rPr>
              <w:t>□其他：</w:t>
            </w:r>
            <w:r>
              <w:rPr>
                <w:rFonts w:hint="eastAsia" w:ascii="仿宋" w:hAnsi="仿宋" w:eastAsia="仿宋" w:cs="仿宋"/>
                <w:sz w:val="24"/>
                <w:u w:val="single"/>
              </w:rPr>
              <w:t xml:space="preserve">                                      </w:t>
            </w:r>
          </w:p>
        </w:tc>
      </w:tr>
    </w:tbl>
    <w:p w14:paraId="2C748724">
      <w:pPr>
        <w:rPr>
          <w:rFonts w:hint="eastAsia" w:ascii="仿宋" w:hAnsi="仿宋" w:eastAsia="仿宋" w:cs="仿宋"/>
        </w:rPr>
      </w:pPr>
    </w:p>
    <w:p w14:paraId="16D9F1B1">
      <w:pPr>
        <w:rPr>
          <w:rFonts w:hint="eastAsia" w:ascii="仿宋" w:hAnsi="仿宋" w:eastAsia="仿宋" w:cs="仿宋"/>
        </w:rPr>
      </w:pPr>
    </w:p>
    <w:p w14:paraId="4DBF47EB">
      <w:pPr>
        <w:rPr>
          <w:rFonts w:hint="eastAsia" w:ascii="仿宋" w:hAnsi="仿宋" w:eastAsia="仿宋" w:cs="仿宋"/>
          <w:b/>
          <w:bCs/>
          <w:i w:val="0"/>
          <w:iCs w:val="0"/>
          <w:color w:val="FF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FF0000"/>
          <w:kern w:val="0"/>
          <w:sz w:val="32"/>
          <w:szCs w:val="32"/>
          <w:u w:val="none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b/>
          <w:bCs/>
          <w:i w:val="0"/>
          <w:iCs w:val="0"/>
          <w:color w:val="FF0000"/>
          <w:kern w:val="0"/>
          <w:sz w:val="32"/>
          <w:szCs w:val="32"/>
          <w:u w:val="none"/>
          <w:lang w:val="en-US" w:eastAsia="zh-CN" w:bidi="ar"/>
        </w:rPr>
        <w:instrText xml:space="preserve"> HYPERLINK "mailto:填写后请发至81969434@163.com，邮件名称备注\“单位+技术与装备名称+联系人\”。" </w:instrText>
      </w:r>
      <w:r>
        <w:rPr>
          <w:rFonts w:hint="eastAsia" w:ascii="仿宋" w:hAnsi="仿宋" w:eastAsia="仿宋" w:cs="仿宋"/>
          <w:b/>
          <w:bCs/>
          <w:i w:val="0"/>
          <w:iCs w:val="0"/>
          <w:color w:val="FF0000"/>
          <w:kern w:val="0"/>
          <w:sz w:val="32"/>
          <w:szCs w:val="32"/>
          <w:u w:val="none"/>
          <w:lang w:val="en-US" w:eastAsia="zh-CN" w:bidi="ar"/>
        </w:rPr>
        <w:fldChar w:fldCharType="separate"/>
      </w:r>
      <w:r>
        <w:rPr>
          <w:rFonts w:hint="eastAsia" w:ascii="仿宋" w:hAnsi="仿宋" w:eastAsia="仿宋" w:cs="仿宋"/>
          <w:b/>
          <w:bCs/>
          <w:i w:val="0"/>
          <w:iCs w:val="0"/>
          <w:color w:val="FF0000"/>
          <w:kern w:val="0"/>
          <w:sz w:val="32"/>
          <w:szCs w:val="32"/>
          <w:u w:val="none"/>
          <w:lang w:val="en-US" w:eastAsia="zh-CN" w:bidi="ar"/>
        </w:rPr>
        <w:t>填写后请发至81969434@163.com，邮件名称备注“单位+技术与装备名称+联系人”。</w:t>
      </w:r>
      <w:r>
        <w:rPr>
          <w:rFonts w:hint="eastAsia" w:ascii="仿宋" w:hAnsi="仿宋" w:eastAsia="仿宋" w:cs="仿宋"/>
          <w:b/>
          <w:bCs/>
          <w:i w:val="0"/>
          <w:iCs w:val="0"/>
          <w:color w:val="FF0000"/>
          <w:kern w:val="0"/>
          <w:sz w:val="32"/>
          <w:szCs w:val="32"/>
          <w:u w:val="none"/>
          <w:lang w:val="en-US" w:eastAsia="zh-CN" w:bidi="ar"/>
        </w:rPr>
        <w:fldChar w:fldCharType="end"/>
      </w:r>
    </w:p>
    <w:p w14:paraId="53279275">
      <w:pPr>
        <w:rPr>
          <w:rFonts w:hint="eastAsia" w:ascii="仿宋" w:hAnsi="仿宋" w:eastAsia="仿宋" w:cs="仿宋"/>
          <w:b/>
          <w:bCs/>
          <w:i w:val="0"/>
          <w:iCs w:val="0"/>
          <w:color w:val="FF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FF0000"/>
          <w:kern w:val="0"/>
          <w:sz w:val="32"/>
          <w:szCs w:val="32"/>
          <w:u w:val="none"/>
          <w:lang w:val="en-US" w:eastAsia="zh-CN" w:bidi="ar"/>
        </w:rPr>
        <w:t xml:space="preserve">联系人： 杨老师18600365729   010-53688356  </w:t>
      </w:r>
    </w:p>
    <w:p w14:paraId="03D4445D">
      <w:pPr>
        <w:rPr>
          <w:rFonts w:hint="eastAsia" w:ascii="仿宋" w:hAnsi="仿宋" w:eastAsia="仿宋" w:cs="仿宋"/>
        </w:rPr>
      </w:pPr>
    </w:p>
    <w:p w14:paraId="1B0E5582">
      <w:pPr>
        <w:rPr>
          <w:rFonts w:hint="eastAsia" w:ascii="仿宋" w:hAnsi="仿宋" w:eastAsia="仿宋" w:cs="仿宋"/>
        </w:rPr>
      </w:pPr>
    </w:p>
    <w:p w14:paraId="732B0318">
      <w:pPr>
        <w:rPr>
          <w:rFonts w:hint="eastAsia" w:ascii="仿宋" w:hAnsi="仿宋" w:eastAsia="仿宋" w:cs="仿宋"/>
        </w:rPr>
      </w:pPr>
    </w:p>
    <w:p w14:paraId="5B0F1716">
      <w:pPr>
        <w:rPr>
          <w:rFonts w:hint="eastAsia" w:ascii="仿宋" w:hAnsi="仿宋" w:eastAsia="仿宋" w:cs="仿宋"/>
        </w:rPr>
      </w:pPr>
    </w:p>
    <w:p w14:paraId="21E05937">
      <w:pPr>
        <w:rPr>
          <w:rFonts w:hint="eastAsia" w:ascii="仿宋" w:hAnsi="仿宋" w:eastAsia="仿宋" w:cs="仿宋"/>
        </w:rPr>
      </w:pPr>
    </w:p>
    <w:p w14:paraId="5954F6AB">
      <w:pPr>
        <w:rPr>
          <w:rFonts w:hint="eastAsia" w:ascii="仿宋" w:hAnsi="仿宋" w:eastAsia="仿宋" w:cs="仿宋"/>
        </w:rPr>
      </w:pPr>
    </w:p>
    <w:p w14:paraId="2F73E390">
      <w:pPr>
        <w:rPr>
          <w:rFonts w:hint="eastAsia" w:ascii="仿宋" w:hAnsi="仿宋" w:eastAsia="仿宋" w:cs="仿宋"/>
        </w:rPr>
      </w:pPr>
    </w:p>
    <w:p w14:paraId="0158013E">
      <w:pPr>
        <w:rPr>
          <w:rFonts w:hint="eastAsia" w:ascii="仿宋" w:hAnsi="仿宋" w:eastAsia="仿宋" w:cs="仿宋"/>
        </w:rPr>
      </w:pPr>
    </w:p>
    <w:p w14:paraId="304A7F52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 xml:space="preserve">  </w:t>
      </w:r>
    </w:p>
    <w:p w14:paraId="3FF7A7CD">
      <w:pPr>
        <w:rPr>
          <w:rFonts w:hint="eastAsia" w:ascii="仿宋" w:hAnsi="仿宋" w:eastAsia="仿宋" w:cs="仿宋"/>
        </w:rPr>
      </w:pPr>
    </w:p>
    <w:p w14:paraId="3C9A1AEF">
      <w:pPr>
        <w:rPr>
          <w:rFonts w:hint="eastAsia" w:ascii="仿宋" w:hAnsi="仿宋" w:eastAsia="仿宋" w:cs="仿宋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-212090</wp:posOffset>
            </wp:positionV>
            <wp:extent cx="4057650" cy="703580"/>
            <wp:effectExtent l="0" t="0" r="6350" b="762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CF44B">
      <w:pPr>
        <w:rPr>
          <w:rFonts w:hint="eastAsia" w:ascii="仿宋" w:hAnsi="仿宋" w:eastAsia="仿宋" w:cs="仿宋"/>
        </w:rPr>
      </w:pPr>
    </w:p>
    <w:p w14:paraId="3BC13ECA">
      <w:pPr>
        <w:rPr>
          <w:rFonts w:hint="eastAsia" w:ascii="仿宋" w:hAnsi="仿宋" w:eastAsia="仿宋" w:cs="仿宋"/>
        </w:rPr>
      </w:pPr>
    </w:p>
    <w:p w14:paraId="3806983B">
      <w:pPr>
        <w:rPr>
          <w:rFonts w:hint="eastAsia" w:ascii="仿宋" w:hAnsi="仿宋" w:eastAsia="仿宋" w:cs="仿宋"/>
        </w:rPr>
      </w:pPr>
    </w:p>
    <w:p w14:paraId="3E9F1138">
      <w:pPr>
        <w:rPr>
          <w:rFonts w:hint="eastAsia" w:ascii="仿宋" w:hAnsi="仿宋" w:eastAsia="仿宋" w:cs="仿宋"/>
        </w:rPr>
      </w:pPr>
    </w:p>
    <w:p w14:paraId="365C0517">
      <w:pPr>
        <w:pStyle w:val="4"/>
        <w:kinsoku/>
        <w:ind w:left="0"/>
        <w:jc w:val="center"/>
        <w:rPr>
          <w:rFonts w:hint="eastAsia" w:ascii="仿宋" w:hAnsi="仿宋" w:eastAsia="仿宋" w:cs="仿宋"/>
          <w:b/>
          <w:bCs/>
          <w:color w:val="000000" w:themeColor="text1"/>
          <w:kern w:val="24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24"/>
          <w:sz w:val="72"/>
          <w:szCs w:val="72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仿宋" w:hAnsi="仿宋" w:eastAsia="仿宋" w:cs="仿宋"/>
          <w:b/>
          <w:bCs/>
          <w:color w:val="000000" w:themeColor="text1"/>
          <w:kern w:val="24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仿宋" w:hAnsi="仿宋" w:eastAsia="仿宋" w:cs="仿宋"/>
          <w:b/>
          <w:bCs/>
          <w:color w:val="000000" w:themeColor="text1"/>
          <w:kern w:val="24"/>
          <w:sz w:val="72"/>
          <w:szCs w:val="72"/>
          <w14:textFill>
            <w14:solidFill>
              <w14:schemeClr w14:val="tx1"/>
            </w14:solidFill>
          </w14:textFill>
        </w:rPr>
        <w:t>届矿业装备质量奖</w:t>
      </w:r>
    </w:p>
    <w:p w14:paraId="28D4BC36">
      <w:pPr>
        <w:pStyle w:val="4"/>
        <w:kinsoku/>
        <w:spacing w:before="0" w:after="0" w:line="288" w:lineRule="auto"/>
        <w:ind w:left="0" w:firstLine="480" w:firstLineChars="200"/>
        <w:jc w:val="lef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</w:p>
    <w:p w14:paraId="5CE577EB">
      <w:pPr>
        <w:pStyle w:val="4"/>
        <w:kinsoku/>
        <w:spacing w:before="0" w:after="0" w:line="288" w:lineRule="auto"/>
        <w:ind w:left="0" w:firstLine="720" w:firstLineChars="200"/>
        <w:jc w:val="left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t>“矿业装备质量奖”是由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36"/>
          <w:szCs w:val="36"/>
          <w:lang w:val="en-US" w:eastAsia="zh-CN" w:bidi="ar-SA"/>
        </w:rPr>
        <w:t>国家科技部</w:t>
      </w: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t>批准的绿色矿山科学技术奖（国科奖社证第0265号）的一个重要类型，是一个跨矿种、跨行业的综合类社会力量奖，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36"/>
          <w:szCs w:val="36"/>
          <w:lang w:val="en-US" w:eastAsia="zh-CN" w:bidi="ar-SA"/>
        </w:rPr>
        <w:t>是目前矿业领域唯一的装备奖项</w:t>
      </w: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t>。目的是表彰为绿色矿山建设做出贡献的单位和个人。</w:t>
      </w:r>
    </w:p>
    <w:p w14:paraId="6A28085C">
      <w:pPr>
        <w:pStyle w:val="4"/>
        <w:kinsoku/>
        <w:spacing w:before="0" w:after="0" w:line="288" w:lineRule="auto"/>
        <w:ind w:left="0" w:firstLine="720" w:firstLineChars="200"/>
        <w:jc w:val="left"/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t>作为省部级奖励的矿业装备质量奖，获奖装备将是一张响当当的名片，可以作为招标的条件，也可以作为科技成果、评职称使用。作为案例将优先纳入《绿色矿山技术装备》教材中，并在中绿盟会员单位与行业宣传推广；联盟优先指导相关企业开展设备厂商服务能力认证，优先推荐与矿山企业对接合作，优先参与县域绿色矿业一体化工程建设，优先参与团体标准的起草与编制；推荐进入自然资源部《矿产资源节约与综合利用先进技术目录》和组织专家对技术装备进行诊断和优化改进等服务工作。</w:t>
      </w:r>
    </w:p>
    <w:p w14:paraId="281E405F">
      <w:pPr>
        <w:pStyle w:val="4"/>
        <w:kinsoku/>
        <w:spacing w:before="0" w:after="0" w:line="288" w:lineRule="auto"/>
        <w:ind w:left="0" w:firstLine="640" w:firstLineChars="200"/>
        <w:jc w:val="left"/>
        <w:rPr>
          <w:rFonts w:hint="default" w:ascii="仿宋" w:hAnsi="仿宋" w:eastAsia="仿宋" w:cs="仿宋"/>
          <w:b/>
          <w:bCs/>
          <w:color w:val="FF0000"/>
          <w:sz w:val="32"/>
          <w:szCs w:val="32"/>
          <w:lang w:val="en-US"/>
        </w:rPr>
      </w:pPr>
      <w:r>
        <w:rPr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661035</wp:posOffset>
            </wp:positionV>
            <wp:extent cx="3115945" cy="4134485"/>
            <wp:effectExtent l="0" t="0" r="8255" b="5715"/>
            <wp:wrapNone/>
            <wp:docPr id="1" name="图片 1" descr="73ae6e3416a40e992017c5ce88f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ae6e3416a40e992017c5ce88f08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681355</wp:posOffset>
            </wp:positionV>
            <wp:extent cx="2874010" cy="4037330"/>
            <wp:effectExtent l="0" t="0" r="8890" b="1270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FF0000"/>
          <w:sz w:val="36"/>
          <w:szCs w:val="36"/>
          <w:lang w:val="en-US" w:eastAsia="zh-CN"/>
        </w:rPr>
        <w:t>相关申报表请与中绿盟秘书处索取。</w:t>
      </w:r>
    </w:p>
    <w:p w14:paraId="74A83E54">
      <w:pPr>
        <w:ind w:firstLine="562" w:firstLineChars="200"/>
        <w:rPr>
          <w:rFonts w:hint="default" w:ascii="Times New Roman" w:hAnsi="Times New Roman" w:eastAsia="仿宋" w:cs="仿宋"/>
          <w:b/>
          <w:bCs/>
          <w:sz w:val="28"/>
          <w:szCs w:val="28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05831268"/>
      <w:docPartObj>
        <w:docPartGallery w:val="autotext"/>
      </w:docPartObj>
    </w:sdtPr>
    <w:sdtContent>
      <w:p w14:paraId="04B68FD8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68B887F3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123290"/>
    <w:multiLevelType w:val="multilevel"/>
    <w:tmpl w:val="4F123290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I1YTc0MzEzYjRiYzg4Zjg5NjUxYzBiYTY2ZDk1NzYifQ=="/>
  </w:docVars>
  <w:rsids>
    <w:rsidRoot w:val="000659EC"/>
    <w:rsid w:val="000659EC"/>
    <w:rsid w:val="00204366"/>
    <w:rsid w:val="00231B48"/>
    <w:rsid w:val="003321A2"/>
    <w:rsid w:val="00F15C33"/>
    <w:rsid w:val="0308502F"/>
    <w:rsid w:val="05881B90"/>
    <w:rsid w:val="05A64326"/>
    <w:rsid w:val="0C0A1251"/>
    <w:rsid w:val="0FB415B2"/>
    <w:rsid w:val="162A2DFA"/>
    <w:rsid w:val="16775FC6"/>
    <w:rsid w:val="18DC1E4B"/>
    <w:rsid w:val="19FA51C2"/>
    <w:rsid w:val="201A79C2"/>
    <w:rsid w:val="22434E42"/>
    <w:rsid w:val="23CB59EF"/>
    <w:rsid w:val="25034EC9"/>
    <w:rsid w:val="279F492A"/>
    <w:rsid w:val="27C4757D"/>
    <w:rsid w:val="2AA87F4C"/>
    <w:rsid w:val="2B1E2A5D"/>
    <w:rsid w:val="2FE32F70"/>
    <w:rsid w:val="304B42F4"/>
    <w:rsid w:val="31303C90"/>
    <w:rsid w:val="32024E86"/>
    <w:rsid w:val="34591566"/>
    <w:rsid w:val="36460663"/>
    <w:rsid w:val="38CE44E5"/>
    <w:rsid w:val="3A7B36F8"/>
    <w:rsid w:val="3E0E4BB3"/>
    <w:rsid w:val="42313785"/>
    <w:rsid w:val="48E4797A"/>
    <w:rsid w:val="49B26D3A"/>
    <w:rsid w:val="4A657908"/>
    <w:rsid w:val="4D590D2A"/>
    <w:rsid w:val="4DC6320F"/>
    <w:rsid w:val="505C5CF0"/>
    <w:rsid w:val="517F6E54"/>
    <w:rsid w:val="52D03D8D"/>
    <w:rsid w:val="56102E1E"/>
    <w:rsid w:val="56205F83"/>
    <w:rsid w:val="567A298E"/>
    <w:rsid w:val="58977827"/>
    <w:rsid w:val="590B5364"/>
    <w:rsid w:val="5D5F3891"/>
    <w:rsid w:val="5DAC07E9"/>
    <w:rsid w:val="65B9409B"/>
    <w:rsid w:val="6C7C5AB7"/>
    <w:rsid w:val="6F723950"/>
    <w:rsid w:val="719B0DF9"/>
    <w:rsid w:val="72562624"/>
    <w:rsid w:val="72F83AF6"/>
    <w:rsid w:val="732845C6"/>
    <w:rsid w:val="735B0DE2"/>
    <w:rsid w:val="752378C4"/>
    <w:rsid w:val="78503404"/>
    <w:rsid w:val="79CE0152"/>
    <w:rsid w:val="7E097C80"/>
    <w:rsid w:val="7E73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2019</Words>
  <Characters>2100</Characters>
  <Lines>6</Lines>
  <Paragraphs>1</Paragraphs>
  <TotalTime>0</TotalTime>
  <ScaleCrop>false</ScaleCrop>
  <LinksUpToDate>false</LinksUpToDate>
  <CharactersWithSpaces>2668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2021-08-30T06:18:00Z</dcterms:created>
  <dc:creator>1</dc:creator>
  <cp:lastModifiedBy>杨森</cp:lastModifiedBy>
  <dcterms:modified xsi:type="dcterms:W3CDTF">2024-09-24T07:57:47Z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11047150635C4E16A570E88322CAF776</vt:lpwstr>
  </property>
</Properties>
</file>